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60" w:line="259" w:lineRule="auto"/>
        <w:jc w:val="both"/>
        <w:rPr/>
      </w:pPr>
      <w:r w:rsidDel="00000000" w:rsidR="00000000" w:rsidRPr="00000000">
        <w:rPr>
          <w:rtl w:val="0"/>
        </w:rPr>
        <w:t xml:space="preserve">Caricare i seguenti documenti scansionati come previsti dal Bando:</w:t>
      </w:r>
    </w:p>
    <w:p w:rsidR="00000000" w:rsidDel="00000000" w:rsidP="00000000" w:rsidRDefault="00000000" w:rsidRPr="00000000" w14:paraId="00000002">
      <w:pPr>
        <w:widowControl w:val="0"/>
        <w:numPr>
          <w:ilvl w:val="0"/>
          <w:numId w:val="1"/>
        </w:numPr>
        <w:ind w:left="283.46456692913375" w:hanging="283.46456692913375"/>
        <w:jc w:val="both"/>
      </w:pPr>
      <w:r w:rsidDel="00000000" w:rsidR="00000000" w:rsidRPr="00000000">
        <w:rPr>
          <w:rtl w:val="0"/>
        </w:rPr>
        <w:t xml:space="preserve">Computi metrici preventivi desunti dal prezzario regionale in vigore alla data di presentazione della Domanda di Sostegno o dai costi di riferimento di cui all’allegato A-2 della DD n. 4245 del 20/04/2023 pubblicata sul S.O. al BUR – serie generale - n. 23 del 03/05/2023;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spacing w:line="276" w:lineRule="auto"/>
        <w:ind w:left="283.46456692913375" w:hanging="283.46456692913375"/>
      </w:pPr>
      <w:r w:rsidDel="00000000" w:rsidR="00000000" w:rsidRPr="00000000">
        <w:rPr>
          <w:rtl w:val="0"/>
        </w:rPr>
        <w:t xml:space="preserve">Listini prezzi dei fornitori o documentazione equipollente finalizzata a dimostrare la congruità dei costi previsti per spese ed investimenti mobiliari previsti per lo svolgimento del PA;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line="276" w:lineRule="auto"/>
        <w:ind w:left="283.46456692913375"/>
      </w:pPr>
      <w:r w:rsidDel="00000000" w:rsidR="00000000" w:rsidRPr="00000000">
        <w:rPr>
          <w:rtl w:val="0"/>
        </w:rPr>
        <w:t xml:space="preserve">Documenti ufficiali delle istituzioni preposte alla determinazione del valore di mercato;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line="276" w:lineRule="auto"/>
        <w:ind w:left="283.46456692913375" w:right="-106.06299212598401"/>
      </w:pPr>
      <w:r w:rsidDel="00000000" w:rsidR="00000000" w:rsidRPr="00000000">
        <w:rPr>
          <w:rtl w:val="0"/>
        </w:rPr>
        <w:t xml:space="preserve">Preventivi di spesa (almeno 3) comparabili e forniti da soggetti indipendenti ed in concorrenza fra loro, richiesti attraverso mail;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line="276" w:lineRule="auto"/>
        <w:ind w:left="283.46456692913375"/>
      </w:pPr>
      <w:r w:rsidDel="00000000" w:rsidR="00000000" w:rsidRPr="00000000">
        <w:rPr>
          <w:rtl w:val="0"/>
        </w:rPr>
        <w:t xml:space="preserve">Relazione di chiarimento sulla scelta del preventivo, qualora non sia stato scelto il più basso o relazione illustrativa che giustifichi la presentazione di un unico preventivo;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83.46456692913375" w:right="0" w:hanging="283.46456692913375"/>
        <w:jc w:val="both"/>
      </w:pPr>
      <w:r w:rsidDel="00000000" w:rsidR="00000000" w:rsidRPr="00000000">
        <w:rPr>
          <w:rtl w:val="0"/>
        </w:rPr>
        <w:t xml:space="preserve">Planimetria con evidenziati gli spazi occupati per impianti e attrezzature fissi per destinazione.</w:t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17.3228346456694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283.46456692913375" w:hanging="283.46456692913375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v5dacSCy2dBJu4xRQuVIZQbwsCg==">CgMxLjA4AGopChRzdWdnZXN0Lmx2bXd3YzR0b3AxMhIRTWljaGVsYSBGb3J0dW5hdGlqKQoUc3VnZ2VzdC53aTdiYjZ2d3B0d3ASEU1pY2hlbGEgRm9ydHVuYXRpaikKFHN1Z2dlc3QudXVyYjZ0MjlrNWZjEhFNaWNoZWxhIEZvcnR1bmF0aWopChRzdWdnZXN0LjZ1MWJ5ZTVibDV4OBIRTWljaGVsYSBGb3J0dW5hdGlqKQoUc3VnZ2VzdC5uYmRmNG01MjBlMnASEU1pY2hlbGEgRm9ydHVuYXRpaikKFHN1Z2dlc3QuaTl3dG5xaDloM3ZyEhFNaWNoZWxhIEZvcnR1bmF0aXIhMWJ2NjQ0S0VrMXVhOVNjUm9uOXRKQ1dsazhQdmtWZTZ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